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CACA" w14:textId="77777777" w:rsidR="003D5D1E" w:rsidRDefault="003D5D1E"/>
    <w:tbl>
      <w:tblPr>
        <w:tblW w:w="9091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3"/>
        <w:gridCol w:w="2508"/>
        <w:gridCol w:w="2620"/>
      </w:tblGrid>
      <w:tr w:rsidR="003D5D1E" w14:paraId="63F28F4E" w14:textId="77777777">
        <w:trPr>
          <w:trHeight w:val="441"/>
        </w:trPr>
        <w:tc>
          <w:tcPr>
            <w:tcW w:w="9091" w:type="dxa"/>
            <w:gridSpan w:val="3"/>
            <w:vAlign w:val="center"/>
          </w:tcPr>
          <w:p w14:paraId="31A361FA" w14:textId="77777777" w:rsidR="003D5D1E" w:rsidRDefault="0079194F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Rachunek zysków i strat jednostkowy</w:t>
            </w:r>
          </w:p>
        </w:tc>
      </w:tr>
      <w:tr w:rsidR="003D5D1E" w14:paraId="43CE56A9" w14:textId="77777777">
        <w:trPr>
          <w:trHeight w:val="600"/>
        </w:trPr>
        <w:tc>
          <w:tcPr>
            <w:tcW w:w="3963" w:type="dxa"/>
            <w:vAlign w:val="center"/>
          </w:tcPr>
          <w:p w14:paraId="6B709B38" w14:textId="77777777" w:rsidR="003D5D1E" w:rsidRDefault="003D5D1E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14:paraId="59FFA529" w14:textId="77777777" w:rsidR="003D5D1E" w:rsidRDefault="0079194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poprzedniego</w:t>
            </w:r>
          </w:p>
        </w:tc>
        <w:tc>
          <w:tcPr>
            <w:tcW w:w="2620" w:type="dxa"/>
            <w:vAlign w:val="center"/>
          </w:tcPr>
          <w:p w14:paraId="3F6FEC70" w14:textId="77777777" w:rsidR="003D5D1E" w:rsidRDefault="0079194F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bieżącego</w:t>
            </w:r>
          </w:p>
        </w:tc>
      </w:tr>
      <w:tr w:rsidR="003D5D1E" w14:paraId="083F762C" w14:textId="77777777">
        <w:trPr>
          <w:trHeight w:val="900"/>
        </w:trPr>
        <w:tc>
          <w:tcPr>
            <w:tcW w:w="3963" w:type="dxa"/>
            <w:vAlign w:val="center"/>
          </w:tcPr>
          <w:p w14:paraId="5DDF604B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A. Przychody netto z podstawowej działalności operacyjnej</w:t>
            </w:r>
          </w:p>
        </w:tc>
        <w:tc>
          <w:tcPr>
            <w:tcW w:w="2508" w:type="dxa"/>
            <w:vAlign w:val="center"/>
          </w:tcPr>
          <w:p w14:paraId="5D7E015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89 850,00</w:t>
            </w:r>
          </w:p>
        </w:tc>
        <w:tc>
          <w:tcPr>
            <w:tcW w:w="2620" w:type="dxa"/>
            <w:vAlign w:val="center"/>
          </w:tcPr>
          <w:p w14:paraId="4606A6F2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85 150,00</w:t>
            </w:r>
          </w:p>
        </w:tc>
      </w:tr>
      <w:tr w:rsidR="003D5D1E" w14:paraId="6A6ADE8D" w14:textId="77777777">
        <w:trPr>
          <w:trHeight w:val="600"/>
        </w:trPr>
        <w:tc>
          <w:tcPr>
            <w:tcW w:w="3963" w:type="dxa"/>
            <w:vAlign w:val="center"/>
          </w:tcPr>
          <w:p w14:paraId="05A52AD0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Przychody netto ze sprzedaży produktów</w:t>
            </w:r>
          </w:p>
        </w:tc>
        <w:tc>
          <w:tcPr>
            <w:tcW w:w="2508" w:type="dxa"/>
            <w:vAlign w:val="center"/>
          </w:tcPr>
          <w:p w14:paraId="2C682336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321BAA8E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306226B4" w14:textId="77777777">
        <w:trPr>
          <w:trHeight w:val="1200"/>
        </w:trPr>
        <w:tc>
          <w:tcPr>
            <w:tcW w:w="3963" w:type="dxa"/>
            <w:vAlign w:val="center"/>
          </w:tcPr>
          <w:p w14:paraId="20E8C6AE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II. Zmiana stanu </w:t>
            </w:r>
            <w:r>
              <w:rPr>
                <w:rFonts w:ascii="Arial" w:hAnsi="Arial"/>
                <w:sz w:val="28"/>
                <w:szCs w:val="28"/>
              </w:rPr>
              <w:t>produktów (zwiększenie - wartość dodatnia, zmniejszenie - wartość ujemna)</w:t>
            </w:r>
          </w:p>
        </w:tc>
        <w:tc>
          <w:tcPr>
            <w:tcW w:w="2508" w:type="dxa"/>
            <w:vAlign w:val="center"/>
          </w:tcPr>
          <w:p w14:paraId="1D1AB391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2467778D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1F766B1E" w14:textId="77777777">
        <w:trPr>
          <w:trHeight w:val="900"/>
        </w:trPr>
        <w:tc>
          <w:tcPr>
            <w:tcW w:w="3963" w:type="dxa"/>
            <w:vAlign w:val="center"/>
          </w:tcPr>
          <w:p w14:paraId="40738FFF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Koszt wytworzenia produktów na własne potrzeby jednostki</w:t>
            </w:r>
          </w:p>
        </w:tc>
        <w:tc>
          <w:tcPr>
            <w:tcW w:w="2508" w:type="dxa"/>
            <w:vAlign w:val="center"/>
          </w:tcPr>
          <w:p w14:paraId="2C6803DA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2D68905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72984001" w14:textId="77777777">
        <w:trPr>
          <w:trHeight w:val="900"/>
        </w:trPr>
        <w:tc>
          <w:tcPr>
            <w:tcW w:w="3963" w:type="dxa"/>
            <w:vAlign w:val="center"/>
          </w:tcPr>
          <w:p w14:paraId="1CF82E00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Przychody netto ze sprzedaży towarów i materiałów</w:t>
            </w:r>
          </w:p>
        </w:tc>
        <w:tc>
          <w:tcPr>
            <w:tcW w:w="2508" w:type="dxa"/>
            <w:vAlign w:val="center"/>
          </w:tcPr>
          <w:p w14:paraId="7809702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1D20137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3C37EE0F" w14:textId="77777777">
        <w:trPr>
          <w:trHeight w:val="600"/>
        </w:trPr>
        <w:tc>
          <w:tcPr>
            <w:tcW w:w="3963" w:type="dxa"/>
            <w:vAlign w:val="center"/>
          </w:tcPr>
          <w:p w14:paraId="55DC5CE6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V. Dotacje na finansowanie działalności </w:t>
            </w:r>
            <w:r>
              <w:rPr>
                <w:rFonts w:ascii="Arial" w:hAnsi="Arial"/>
                <w:sz w:val="28"/>
                <w:szCs w:val="28"/>
              </w:rPr>
              <w:t>podstawowej</w:t>
            </w:r>
          </w:p>
        </w:tc>
        <w:tc>
          <w:tcPr>
            <w:tcW w:w="2508" w:type="dxa"/>
            <w:vAlign w:val="center"/>
          </w:tcPr>
          <w:p w14:paraId="01E4CB2F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41538591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01F2E1C8" w14:textId="77777777">
        <w:trPr>
          <w:trHeight w:val="600"/>
        </w:trPr>
        <w:tc>
          <w:tcPr>
            <w:tcW w:w="3963" w:type="dxa"/>
            <w:vAlign w:val="center"/>
          </w:tcPr>
          <w:p w14:paraId="48B492E2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VI. Przychody z tytułu dochodów budżetowych</w:t>
            </w:r>
          </w:p>
        </w:tc>
        <w:tc>
          <w:tcPr>
            <w:tcW w:w="2508" w:type="dxa"/>
            <w:vAlign w:val="center"/>
          </w:tcPr>
          <w:p w14:paraId="5273D55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89 850,00</w:t>
            </w:r>
          </w:p>
        </w:tc>
        <w:tc>
          <w:tcPr>
            <w:tcW w:w="2620" w:type="dxa"/>
            <w:vAlign w:val="center"/>
          </w:tcPr>
          <w:p w14:paraId="40CC8ABA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85 150,00</w:t>
            </w:r>
          </w:p>
        </w:tc>
      </w:tr>
      <w:tr w:rsidR="003D5D1E" w14:paraId="1E5AA916" w14:textId="77777777">
        <w:trPr>
          <w:trHeight w:val="600"/>
        </w:trPr>
        <w:tc>
          <w:tcPr>
            <w:tcW w:w="3963" w:type="dxa"/>
            <w:vAlign w:val="center"/>
          </w:tcPr>
          <w:p w14:paraId="5DCC71D2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B. Koszty działalności operacyjnej</w:t>
            </w:r>
          </w:p>
        </w:tc>
        <w:tc>
          <w:tcPr>
            <w:tcW w:w="2508" w:type="dxa"/>
            <w:vAlign w:val="center"/>
          </w:tcPr>
          <w:p w14:paraId="07378007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1 218 117,81</w:t>
            </w:r>
          </w:p>
        </w:tc>
        <w:tc>
          <w:tcPr>
            <w:tcW w:w="2620" w:type="dxa"/>
            <w:vAlign w:val="center"/>
          </w:tcPr>
          <w:p w14:paraId="773744E3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1 367 895,25</w:t>
            </w:r>
          </w:p>
        </w:tc>
      </w:tr>
      <w:tr w:rsidR="003D5D1E" w14:paraId="7C2F32C0" w14:textId="77777777">
        <w:trPr>
          <w:trHeight w:val="300"/>
        </w:trPr>
        <w:tc>
          <w:tcPr>
            <w:tcW w:w="3963" w:type="dxa"/>
            <w:vAlign w:val="center"/>
          </w:tcPr>
          <w:p w14:paraId="171564C5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Amortyzacja</w:t>
            </w:r>
          </w:p>
        </w:tc>
        <w:tc>
          <w:tcPr>
            <w:tcW w:w="2508" w:type="dxa"/>
            <w:vAlign w:val="center"/>
          </w:tcPr>
          <w:p w14:paraId="2AC7A0C0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7 516,67</w:t>
            </w:r>
          </w:p>
        </w:tc>
        <w:tc>
          <w:tcPr>
            <w:tcW w:w="2620" w:type="dxa"/>
            <w:vAlign w:val="center"/>
          </w:tcPr>
          <w:p w14:paraId="476EAEA8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8 318,17</w:t>
            </w:r>
          </w:p>
        </w:tc>
      </w:tr>
      <w:tr w:rsidR="003D5D1E" w14:paraId="673790D5" w14:textId="77777777">
        <w:trPr>
          <w:trHeight w:val="600"/>
        </w:trPr>
        <w:tc>
          <w:tcPr>
            <w:tcW w:w="3963" w:type="dxa"/>
            <w:vAlign w:val="center"/>
          </w:tcPr>
          <w:p w14:paraId="39BAFA25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Zużycie materiałów i energii</w:t>
            </w:r>
          </w:p>
        </w:tc>
        <w:tc>
          <w:tcPr>
            <w:tcW w:w="2508" w:type="dxa"/>
            <w:vAlign w:val="center"/>
          </w:tcPr>
          <w:p w14:paraId="551B23C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37 786,54</w:t>
            </w:r>
          </w:p>
        </w:tc>
        <w:tc>
          <w:tcPr>
            <w:tcW w:w="2620" w:type="dxa"/>
            <w:vAlign w:val="center"/>
          </w:tcPr>
          <w:p w14:paraId="0D39387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61 766,07</w:t>
            </w:r>
          </w:p>
        </w:tc>
      </w:tr>
      <w:tr w:rsidR="003D5D1E" w14:paraId="2FBAC61F" w14:textId="77777777">
        <w:trPr>
          <w:trHeight w:val="300"/>
        </w:trPr>
        <w:tc>
          <w:tcPr>
            <w:tcW w:w="3963" w:type="dxa"/>
            <w:vAlign w:val="center"/>
          </w:tcPr>
          <w:p w14:paraId="59BC1B49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Usługi obce</w:t>
            </w:r>
          </w:p>
        </w:tc>
        <w:tc>
          <w:tcPr>
            <w:tcW w:w="2508" w:type="dxa"/>
            <w:vAlign w:val="center"/>
          </w:tcPr>
          <w:p w14:paraId="206FAC8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120 </w:t>
            </w:r>
            <w:r>
              <w:rPr>
                <w:rFonts w:ascii="Arial" w:hAnsi="Arial"/>
                <w:sz w:val="28"/>
                <w:szCs w:val="28"/>
              </w:rPr>
              <w:t>234,48</w:t>
            </w:r>
          </w:p>
        </w:tc>
        <w:tc>
          <w:tcPr>
            <w:tcW w:w="2620" w:type="dxa"/>
            <w:vAlign w:val="center"/>
          </w:tcPr>
          <w:p w14:paraId="773B0EF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116 283,96</w:t>
            </w:r>
          </w:p>
        </w:tc>
      </w:tr>
      <w:tr w:rsidR="003D5D1E" w14:paraId="182C39FA" w14:textId="77777777">
        <w:trPr>
          <w:trHeight w:val="300"/>
        </w:trPr>
        <w:tc>
          <w:tcPr>
            <w:tcW w:w="3963" w:type="dxa"/>
            <w:vAlign w:val="center"/>
          </w:tcPr>
          <w:p w14:paraId="2B4F4E62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IV. Podatki i opłaty</w:t>
            </w:r>
          </w:p>
        </w:tc>
        <w:tc>
          <w:tcPr>
            <w:tcW w:w="2508" w:type="dxa"/>
            <w:vAlign w:val="center"/>
          </w:tcPr>
          <w:p w14:paraId="1C7EC52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465DD11E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6A043410" w14:textId="77777777">
        <w:trPr>
          <w:trHeight w:val="300"/>
        </w:trPr>
        <w:tc>
          <w:tcPr>
            <w:tcW w:w="3963" w:type="dxa"/>
            <w:vAlign w:val="center"/>
          </w:tcPr>
          <w:p w14:paraId="73B8E9A2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V. Wynagrodzenia</w:t>
            </w:r>
          </w:p>
        </w:tc>
        <w:tc>
          <w:tcPr>
            <w:tcW w:w="2508" w:type="dxa"/>
            <w:vAlign w:val="center"/>
          </w:tcPr>
          <w:p w14:paraId="17E7E670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868 082,45</w:t>
            </w:r>
          </w:p>
        </w:tc>
        <w:tc>
          <w:tcPr>
            <w:tcW w:w="2620" w:type="dxa"/>
            <w:vAlign w:val="center"/>
          </w:tcPr>
          <w:p w14:paraId="3680107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971 406,57</w:t>
            </w:r>
          </w:p>
        </w:tc>
      </w:tr>
      <w:tr w:rsidR="003D5D1E" w14:paraId="2D762A08" w14:textId="77777777">
        <w:trPr>
          <w:trHeight w:val="1200"/>
        </w:trPr>
        <w:tc>
          <w:tcPr>
            <w:tcW w:w="3963" w:type="dxa"/>
            <w:vAlign w:val="center"/>
          </w:tcPr>
          <w:p w14:paraId="3E4E48AB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VI. Ubezpieczenia społeczne i inne świadczenia dla pracowników</w:t>
            </w:r>
          </w:p>
        </w:tc>
        <w:tc>
          <w:tcPr>
            <w:tcW w:w="2508" w:type="dxa"/>
            <w:vAlign w:val="center"/>
          </w:tcPr>
          <w:p w14:paraId="5C468F7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158 465,45</w:t>
            </w:r>
          </w:p>
        </w:tc>
        <w:tc>
          <w:tcPr>
            <w:tcW w:w="2620" w:type="dxa"/>
            <w:vAlign w:val="center"/>
          </w:tcPr>
          <w:p w14:paraId="19FA2BF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178 923,18</w:t>
            </w:r>
          </w:p>
        </w:tc>
      </w:tr>
      <w:tr w:rsidR="003D5D1E" w14:paraId="7E19531D" w14:textId="77777777">
        <w:trPr>
          <w:trHeight w:val="600"/>
        </w:trPr>
        <w:tc>
          <w:tcPr>
            <w:tcW w:w="3963" w:type="dxa"/>
            <w:vAlign w:val="center"/>
          </w:tcPr>
          <w:p w14:paraId="29373353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VII. Pozostałe koszty rodzajowe</w:t>
            </w:r>
          </w:p>
        </w:tc>
        <w:tc>
          <w:tcPr>
            <w:tcW w:w="2508" w:type="dxa"/>
            <w:vAlign w:val="center"/>
          </w:tcPr>
          <w:p w14:paraId="45B8B66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26 032,22</w:t>
            </w:r>
          </w:p>
        </w:tc>
        <w:tc>
          <w:tcPr>
            <w:tcW w:w="2620" w:type="dxa"/>
            <w:vAlign w:val="center"/>
          </w:tcPr>
          <w:p w14:paraId="5A39FFD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31 197,30</w:t>
            </w:r>
          </w:p>
        </w:tc>
      </w:tr>
      <w:tr w:rsidR="003D5D1E" w14:paraId="6123C41B" w14:textId="77777777">
        <w:trPr>
          <w:trHeight w:val="600"/>
        </w:trPr>
        <w:tc>
          <w:tcPr>
            <w:tcW w:w="3963" w:type="dxa"/>
            <w:vAlign w:val="center"/>
          </w:tcPr>
          <w:p w14:paraId="2C968895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VIII. Wartość </w:t>
            </w:r>
            <w:r>
              <w:rPr>
                <w:rFonts w:ascii="Arial" w:hAnsi="Arial"/>
                <w:sz w:val="28"/>
                <w:szCs w:val="28"/>
              </w:rPr>
              <w:t>sprzedanych towarów i materiałów</w:t>
            </w:r>
          </w:p>
        </w:tc>
        <w:tc>
          <w:tcPr>
            <w:tcW w:w="2508" w:type="dxa"/>
            <w:vAlign w:val="center"/>
          </w:tcPr>
          <w:p w14:paraId="26027826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47C8103D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2B826FFE" w14:textId="77777777">
        <w:trPr>
          <w:trHeight w:val="600"/>
        </w:trPr>
        <w:tc>
          <w:tcPr>
            <w:tcW w:w="3963" w:type="dxa"/>
            <w:vAlign w:val="center"/>
          </w:tcPr>
          <w:p w14:paraId="342738BE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IX. Inne świadczenia finansowane z budżetu</w:t>
            </w:r>
          </w:p>
        </w:tc>
        <w:tc>
          <w:tcPr>
            <w:tcW w:w="2508" w:type="dxa"/>
            <w:vAlign w:val="center"/>
          </w:tcPr>
          <w:p w14:paraId="5FB8B14E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4B76E6D6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4978D51C" w14:textId="77777777">
        <w:trPr>
          <w:trHeight w:val="300"/>
        </w:trPr>
        <w:tc>
          <w:tcPr>
            <w:tcW w:w="3963" w:type="dxa"/>
            <w:vAlign w:val="center"/>
          </w:tcPr>
          <w:p w14:paraId="460F2B5B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X. Pozostałe obciążenia</w:t>
            </w:r>
          </w:p>
        </w:tc>
        <w:tc>
          <w:tcPr>
            <w:tcW w:w="2508" w:type="dxa"/>
            <w:vAlign w:val="center"/>
          </w:tcPr>
          <w:p w14:paraId="4EFF11D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2A5CE98F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03090D03" w14:textId="77777777">
        <w:trPr>
          <w:trHeight w:val="900"/>
        </w:trPr>
        <w:tc>
          <w:tcPr>
            <w:tcW w:w="3963" w:type="dxa"/>
            <w:vAlign w:val="center"/>
          </w:tcPr>
          <w:p w14:paraId="3B947BEC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C. Zysk (strata) z działalności podstawowej (A-B)</w:t>
            </w:r>
          </w:p>
        </w:tc>
        <w:tc>
          <w:tcPr>
            <w:tcW w:w="2508" w:type="dxa"/>
            <w:vAlign w:val="center"/>
          </w:tcPr>
          <w:p w14:paraId="4A62E407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-1 128 267,81</w:t>
            </w:r>
          </w:p>
        </w:tc>
        <w:tc>
          <w:tcPr>
            <w:tcW w:w="2620" w:type="dxa"/>
            <w:vAlign w:val="center"/>
          </w:tcPr>
          <w:p w14:paraId="4ED2AB78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-1 282 745,25</w:t>
            </w:r>
          </w:p>
        </w:tc>
      </w:tr>
      <w:tr w:rsidR="003D5D1E" w14:paraId="63E293AC" w14:textId="77777777">
        <w:trPr>
          <w:trHeight w:val="600"/>
        </w:trPr>
        <w:tc>
          <w:tcPr>
            <w:tcW w:w="3963" w:type="dxa"/>
            <w:vAlign w:val="center"/>
          </w:tcPr>
          <w:p w14:paraId="0D44ED95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D. Pozostałe przychody operacyjne</w:t>
            </w:r>
          </w:p>
        </w:tc>
        <w:tc>
          <w:tcPr>
            <w:tcW w:w="2508" w:type="dxa"/>
            <w:vAlign w:val="center"/>
          </w:tcPr>
          <w:p w14:paraId="285B172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67 111,60</w:t>
            </w:r>
          </w:p>
        </w:tc>
        <w:tc>
          <w:tcPr>
            <w:tcW w:w="2620" w:type="dxa"/>
            <w:vAlign w:val="center"/>
          </w:tcPr>
          <w:p w14:paraId="4994934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68 849,20</w:t>
            </w:r>
          </w:p>
        </w:tc>
      </w:tr>
      <w:tr w:rsidR="003D5D1E" w14:paraId="53974ADB" w14:textId="77777777">
        <w:trPr>
          <w:trHeight w:val="900"/>
        </w:trPr>
        <w:tc>
          <w:tcPr>
            <w:tcW w:w="3963" w:type="dxa"/>
            <w:vAlign w:val="center"/>
          </w:tcPr>
          <w:p w14:paraId="0648084D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</w:t>
            </w:r>
            <w:r>
              <w:rPr>
                <w:rFonts w:ascii="Arial" w:hAnsi="Arial"/>
                <w:sz w:val="28"/>
                <w:szCs w:val="28"/>
              </w:rPr>
              <w:t>Zysk ze zbycia niefinansowych aktywów trwałych</w:t>
            </w:r>
          </w:p>
        </w:tc>
        <w:tc>
          <w:tcPr>
            <w:tcW w:w="2508" w:type="dxa"/>
            <w:vAlign w:val="center"/>
          </w:tcPr>
          <w:p w14:paraId="14732B2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214AF49F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5C6A0C16" w14:textId="77777777">
        <w:trPr>
          <w:trHeight w:val="300"/>
        </w:trPr>
        <w:tc>
          <w:tcPr>
            <w:tcW w:w="3963" w:type="dxa"/>
            <w:vAlign w:val="center"/>
          </w:tcPr>
          <w:p w14:paraId="6E1F9E41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Dotacje</w:t>
            </w:r>
          </w:p>
        </w:tc>
        <w:tc>
          <w:tcPr>
            <w:tcW w:w="2508" w:type="dxa"/>
            <w:vAlign w:val="center"/>
          </w:tcPr>
          <w:p w14:paraId="4E0716A1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00FBF170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516EA885" w14:textId="77777777">
        <w:trPr>
          <w:trHeight w:val="600"/>
        </w:trPr>
        <w:tc>
          <w:tcPr>
            <w:tcW w:w="3963" w:type="dxa"/>
            <w:vAlign w:val="center"/>
          </w:tcPr>
          <w:p w14:paraId="6B5E7CE3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 przychody operacyjne</w:t>
            </w:r>
          </w:p>
        </w:tc>
        <w:tc>
          <w:tcPr>
            <w:tcW w:w="2508" w:type="dxa"/>
            <w:vAlign w:val="center"/>
          </w:tcPr>
          <w:p w14:paraId="22E9EE0D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67 111,60</w:t>
            </w:r>
          </w:p>
        </w:tc>
        <w:tc>
          <w:tcPr>
            <w:tcW w:w="2620" w:type="dxa"/>
            <w:vAlign w:val="center"/>
          </w:tcPr>
          <w:p w14:paraId="035E3D9F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68 849,20</w:t>
            </w:r>
          </w:p>
        </w:tc>
      </w:tr>
      <w:tr w:rsidR="003D5D1E" w14:paraId="5804147E" w14:textId="77777777">
        <w:trPr>
          <w:trHeight w:val="600"/>
        </w:trPr>
        <w:tc>
          <w:tcPr>
            <w:tcW w:w="3963" w:type="dxa"/>
            <w:vAlign w:val="center"/>
          </w:tcPr>
          <w:p w14:paraId="1D43D328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E. Pozostałe koszty operacyjne</w:t>
            </w:r>
          </w:p>
        </w:tc>
        <w:tc>
          <w:tcPr>
            <w:tcW w:w="2508" w:type="dxa"/>
            <w:vAlign w:val="center"/>
          </w:tcPr>
          <w:p w14:paraId="4E085B08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31990FE8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314,19</w:t>
            </w:r>
          </w:p>
        </w:tc>
      </w:tr>
      <w:tr w:rsidR="003D5D1E" w14:paraId="642F9D9C" w14:textId="77777777">
        <w:trPr>
          <w:trHeight w:val="2400"/>
        </w:trPr>
        <w:tc>
          <w:tcPr>
            <w:tcW w:w="3963" w:type="dxa"/>
            <w:vAlign w:val="center"/>
          </w:tcPr>
          <w:p w14:paraId="2F92FE1D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Koszty inwestycji finansowanych ze środków własnych samorządowych zakładów </w:t>
            </w:r>
            <w:r>
              <w:rPr>
                <w:rFonts w:ascii="Arial" w:hAnsi="Arial"/>
                <w:sz w:val="28"/>
                <w:szCs w:val="28"/>
              </w:rPr>
              <w:t>budżetowych i dochodów jednostek budżetowych gromadzonych na wydzielonym rachunku</w:t>
            </w:r>
          </w:p>
        </w:tc>
        <w:tc>
          <w:tcPr>
            <w:tcW w:w="2508" w:type="dxa"/>
            <w:vAlign w:val="center"/>
          </w:tcPr>
          <w:p w14:paraId="352B7E4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6098E25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342715D3" w14:textId="77777777">
        <w:trPr>
          <w:trHeight w:val="600"/>
        </w:trPr>
        <w:tc>
          <w:tcPr>
            <w:tcW w:w="3963" w:type="dxa"/>
            <w:vAlign w:val="center"/>
          </w:tcPr>
          <w:p w14:paraId="11BE557F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Pozostałe koszty operacyjne</w:t>
            </w:r>
          </w:p>
        </w:tc>
        <w:tc>
          <w:tcPr>
            <w:tcW w:w="2508" w:type="dxa"/>
            <w:vAlign w:val="center"/>
          </w:tcPr>
          <w:p w14:paraId="4DE2AB3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0BCF8B7E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314,19</w:t>
            </w:r>
          </w:p>
        </w:tc>
      </w:tr>
      <w:tr w:rsidR="003D5D1E" w14:paraId="209341B3" w14:textId="77777777">
        <w:trPr>
          <w:trHeight w:val="900"/>
        </w:trPr>
        <w:tc>
          <w:tcPr>
            <w:tcW w:w="3963" w:type="dxa"/>
            <w:vAlign w:val="center"/>
          </w:tcPr>
          <w:p w14:paraId="5A7D0A34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F. Zysk (strata) z działalności operacyjnej (C+D-E)</w:t>
            </w:r>
          </w:p>
        </w:tc>
        <w:tc>
          <w:tcPr>
            <w:tcW w:w="2508" w:type="dxa"/>
            <w:vAlign w:val="center"/>
          </w:tcPr>
          <w:p w14:paraId="09FD62D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-1 061 156,21</w:t>
            </w:r>
          </w:p>
        </w:tc>
        <w:tc>
          <w:tcPr>
            <w:tcW w:w="2620" w:type="dxa"/>
            <w:vAlign w:val="center"/>
          </w:tcPr>
          <w:p w14:paraId="58C5351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-1 214 210,24</w:t>
            </w:r>
          </w:p>
        </w:tc>
      </w:tr>
      <w:tr w:rsidR="003D5D1E" w14:paraId="7D935A6D" w14:textId="77777777">
        <w:trPr>
          <w:trHeight w:val="300"/>
        </w:trPr>
        <w:tc>
          <w:tcPr>
            <w:tcW w:w="3963" w:type="dxa"/>
            <w:vAlign w:val="center"/>
          </w:tcPr>
          <w:p w14:paraId="4C4C314A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G. Przychody finansowe</w:t>
            </w:r>
          </w:p>
        </w:tc>
        <w:tc>
          <w:tcPr>
            <w:tcW w:w="2508" w:type="dxa"/>
            <w:vAlign w:val="center"/>
          </w:tcPr>
          <w:p w14:paraId="220BC5BE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4,6</w:t>
            </w:r>
          </w:p>
        </w:tc>
        <w:tc>
          <w:tcPr>
            <w:tcW w:w="2620" w:type="dxa"/>
            <w:vAlign w:val="center"/>
          </w:tcPr>
          <w:p w14:paraId="38ADC60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469,42</w:t>
            </w:r>
          </w:p>
        </w:tc>
      </w:tr>
      <w:tr w:rsidR="003D5D1E" w14:paraId="662E99BA" w14:textId="77777777">
        <w:trPr>
          <w:trHeight w:val="600"/>
        </w:trPr>
        <w:tc>
          <w:tcPr>
            <w:tcW w:w="3963" w:type="dxa"/>
            <w:vAlign w:val="center"/>
          </w:tcPr>
          <w:p w14:paraId="1900FDEA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I. </w:t>
            </w:r>
            <w:r>
              <w:rPr>
                <w:rFonts w:ascii="Arial" w:hAnsi="Arial"/>
                <w:sz w:val="28"/>
                <w:szCs w:val="28"/>
              </w:rPr>
              <w:t>Dywidendy i udziały w zyskach</w:t>
            </w:r>
          </w:p>
        </w:tc>
        <w:tc>
          <w:tcPr>
            <w:tcW w:w="2508" w:type="dxa"/>
            <w:vAlign w:val="center"/>
          </w:tcPr>
          <w:p w14:paraId="5619A64A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310D4C23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3AEDAA87" w14:textId="77777777">
        <w:trPr>
          <w:trHeight w:val="300"/>
        </w:trPr>
        <w:tc>
          <w:tcPr>
            <w:tcW w:w="3963" w:type="dxa"/>
            <w:vAlign w:val="center"/>
          </w:tcPr>
          <w:p w14:paraId="24CC6B8F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Odsetki</w:t>
            </w:r>
          </w:p>
        </w:tc>
        <w:tc>
          <w:tcPr>
            <w:tcW w:w="2508" w:type="dxa"/>
            <w:vAlign w:val="center"/>
          </w:tcPr>
          <w:p w14:paraId="51471182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4,6</w:t>
            </w:r>
          </w:p>
        </w:tc>
        <w:tc>
          <w:tcPr>
            <w:tcW w:w="2620" w:type="dxa"/>
            <w:vAlign w:val="center"/>
          </w:tcPr>
          <w:p w14:paraId="2E7789C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469,42</w:t>
            </w:r>
          </w:p>
        </w:tc>
      </w:tr>
      <w:tr w:rsidR="003D5D1E" w14:paraId="7F36C641" w14:textId="77777777">
        <w:trPr>
          <w:trHeight w:val="300"/>
        </w:trPr>
        <w:tc>
          <w:tcPr>
            <w:tcW w:w="3963" w:type="dxa"/>
            <w:vAlign w:val="center"/>
          </w:tcPr>
          <w:p w14:paraId="4AB3D3F6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III. Inne</w:t>
            </w:r>
          </w:p>
        </w:tc>
        <w:tc>
          <w:tcPr>
            <w:tcW w:w="2508" w:type="dxa"/>
            <w:vAlign w:val="center"/>
          </w:tcPr>
          <w:p w14:paraId="6FD752D1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3290FC96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176E9656" w14:textId="77777777">
        <w:trPr>
          <w:trHeight w:val="300"/>
        </w:trPr>
        <w:tc>
          <w:tcPr>
            <w:tcW w:w="3963" w:type="dxa"/>
            <w:vAlign w:val="center"/>
          </w:tcPr>
          <w:p w14:paraId="73609B8E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H. Koszty finansowe</w:t>
            </w:r>
          </w:p>
        </w:tc>
        <w:tc>
          <w:tcPr>
            <w:tcW w:w="2508" w:type="dxa"/>
            <w:vAlign w:val="center"/>
          </w:tcPr>
          <w:p w14:paraId="5C3C7ECF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17D9BE8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25A9F374" w14:textId="77777777">
        <w:trPr>
          <w:trHeight w:val="300"/>
        </w:trPr>
        <w:tc>
          <w:tcPr>
            <w:tcW w:w="3963" w:type="dxa"/>
            <w:vAlign w:val="center"/>
          </w:tcPr>
          <w:p w14:paraId="088A268E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Odsetki</w:t>
            </w:r>
          </w:p>
        </w:tc>
        <w:tc>
          <w:tcPr>
            <w:tcW w:w="2508" w:type="dxa"/>
            <w:vAlign w:val="center"/>
          </w:tcPr>
          <w:p w14:paraId="36F5C9BD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0E491B53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463B6C33" w14:textId="77777777">
        <w:trPr>
          <w:trHeight w:val="300"/>
        </w:trPr>
        <w:tc>
          <w:tcPr>
            <w:tcW w:w="3963" w:type="dxa"/>
            <w:vAlign w:val="center"/>
          </w:tcPr>
          <w:p w14:paraId="03ED7ABE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II. Inne</w:t>
            </w:r>
          </w:p>
        </w:tc>
        <w:tc>
          <w:tcPr>
            <w:tcW w:w="2508" w:type="dxa"/>
            <w:vAlign w:val="center"/>
          </w:tcPr>
          <w:p w14:paraId="488A7715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030732FB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260EEFC3" w14:textId="77777777">
        <w:trPr>
          <w:trHeight w:val="600"/>
        </w:trPr>
        <w:tc>
          <w:tcPr>
            <w:tcW w:w="3963" w:type="dxa"/>
            <w:vAlign w:val="center"/>
          </w:tcPr>
          <w:p w14:paraId="70B2B007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I. Zysk (strata) brutto (F+G-H)</w:t>
            </w:r>
          </w:p>
        </w:tc>
        <w:tc>
          <w:tcPr>
            <w:tcW w:w="2508" w:type="dxa"/>
            <w:vAlign w:val="center"/>
          </w:tcPr>
          <w:p w14:paraId="1217E2A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620" w:type="dxa"/>
            <w:vAlign w:val="center"/>
          </w:tcPr>
          <w:p w14:paraId="395FAA24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  <w:tr w:rsidR="003D5D1E" w14:paraId="68F1F420" w14:textId="77777777">
        <w:trPr>
          <w:trHeight w:val="300"/>
        </w:trPr>
        <w:tc>
          <w:tcPr>
            <w:tcW w:w="3963" w:type="dxa"/>
            <w:vAlign w:val="center"/>
          </w:tcPr>
          <w:p w14:paraId="2610C6A9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J. Podatek dochodowy</w:t>
            </w:r>
          </w:p>
        </w:tc>
        <w:tc>
          <w:tcPr>
            <w:tcW w:w="2508" w:type="dxa"/>
            <w:vAlign w:val="center"/>
          </w:tcPr>
          <w:p w14:paraId="6CA20B6C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1F9D19C2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087AE7E3" w14:textId="77777777">
        <w:trPr>
          <w:trHeight w:val="900"/>
        </w:trPr>
        <w:tc>
          <w:tcPr>
            <w:tcW w:w="3963" w:type="dxa"/>
            <w:vAlign w:val="center"/>
          </w:tcPr>
          <w:p w14:paraId="252F68DC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K. Pozostałe obowiązkowe </w:t>
            </w:r>
            <w:r>
              <w:rPr>
                <w:rFonts w:ascii="Arial" w:hAnsi="Arial"/>
                <w:sz w:val="28"/>
                <w:szCs w:val="28"/>
              </w:rPr>
              <w:t>zmniejszenia zysku (zwiększenia straty)</w:t>
            </w:r>
          </w:p>
        </w:tc>
        <w:tc>
          <w:tcPr>
            <w:tcW w:w="2508" w:type="dxa"/>
            <w:vAlign w:val="center"/>
          </w:tcPr>
          <w:p w14:paraId="26D695B7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620" w:type="dxa"/>
            <w:vAlign w:val="center"/>
          </w:tcPr>
          <w:p w14:paraId="113A6680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3D5D1E" w14:paraId="23A7D3D2" w14:textId="77777777">
        <w:trPr>
          <w:trHeight w:val="300"/>
        </w:trPr>
        <w:tc>
          <w:tcPr>
            <w:tcW w:w="3963" w:type="dxa"/>
            <w:vAlign w:val="center"/>
          </w:tcPr>
          <w:p w14:paraId="6E1EA975" w14:textId="77777777" w:rsidR="003D5D1E" w:rsidRDefault="0079194F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L. Zysk (strata) netto (I-J-K)</w:t>
            </w:r>
          </w:p>
        </w:tc>
        <w:tc>
          <w:tcPr>
            <w:tcW w:w="2508" w:type="dxa"/>
            <w:vAlign w:val="center"/>
          </w:tcPr>
          <w:p w14:paraId="2957DDF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-1 061 151,61</w:t>
            </w:r>
          </w:p>
        </w:tc>
        <w:tc>
          <w:tcPr>
            <w:tcW w:w="2620" w:type="dxa"/>
            <w:vAlign w:val="center"/>
          </w:tcPr>
          <w:p w14:paraId="2AEB65A9" w14:textId="77777777" w:rsidR="003D5D1E" w:rsidRDefault="0079194F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-1 213 740,82</w:t>
            </w:r>
          </w:p>
        </w:tc>
      </w:tr>
    </w:tbl>
    <w:p w14:paraId="7875E771" w14:textId="77777777" w:rsidR="003D5D1E" w:rsidRDefault="003D5D1E"/>
    <w:p w14:paraId="5E3CD72E" w14:textId="77777777" w:rsidR="003D5D1E" w:rsidRDefault="003D5D1E"/>
    <w:sectPr w:rsidR="003D5D1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1E"/>
    <w:rsid w:val="003D5D1E"/>
    <w:rsid w:val="007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B122"/>
  <w15:docId w15:val="{B3056B80-E787-4A8C-98B4-0D555A2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2</cp:revision>
  <dcterms:created xsi:type="dcterms:W3CDTF">2021-09-03T12:47:00Z</dcterms:created>
  <dcterms:modified xsi:type="dcterms:W3CDTF">2021-09-03T12:47:00Z</dcterms:modified>
  <dc:language>pl-PL</dc:language>
</cp:coreProperties>
</file>