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DB1F" w14:textId="77777777" w:rsidR="00BE5FE7" w:rsidRDefault="00BE5FE7">
      <w:pPr>
        <w:rPr>
          <w:rFonts w:ascii="Arial" w:hAnsi="Arial"/>
          <w:sz w:val="28"/>
          <w:szCs w:val="28"/>
        </w:rPr>
      </w:pPr>
    </w:p>
    <w:tbl>
      <w:tblPr>
        <w:tblW w:w="1025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1"/>
        <w:gridCol w:w="2078"/>
        <w:gridCol w:w="2826"/>
      </w:tblGrid>
      <w:tr w:rsidR="00BE5FE7" w14:paraId="2E06ECE5" w14:textId="77777777">
        <w:trPr>
          <w:trHeight w:val="600"/>
        </w:trPr>
        <w:tc>
          <w:tcPr>
            <w:tcW w:w="5351" w:type="dxa"/>
            <w:vAlign w:val="center"/>
          </w:tcPr>
          <w:p w14:paraId="044D1DEA" w14:textId="77777777" w:rsidR="00BE5FE7" w:rsidRDefault="006A0C8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AKTYWA</w:t>
            </w:r>
          </w:p>
        </w:tc>
        <w:tc>
          <w:tcPr>
            <w:tcW w:w="2078" w:type="dxa"/>
            <w:vAlign w:val="center"/>
          </w:tcPr>
          <w:p w14:paraId="1D8151D5" w14:textId="77777777" w:rsidR="00BE5FE7" w:rsidRDefault="006A0C8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</w:t>
            </w:r>
          </w:p>
        </w:tc>
        <w:tc>
          <w:tcPr>
            <w:tcW w:w="2826" w:type="dxa"/>
            <w:vAlign w:val="center"/>
          </w:tcPr>
          <w:p w14:paraId="052D1839" w14:textId="77777777" w:rsidR="00BE5FE7" w:rsidRDefault="006A0C8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</w:t>
            </w:r>
          </w:p>
        </w:tc>
      </w:tr>
      <w:tr w:rsidR="00BE5FE7" w14:paraId="1087E251" w14:textId="77777777">
        <w:trPr>
          <w:trHeight w:val="300"/>
        </w:trPr>
        <w:tc>
          <w:tcPr>
            <w:tcW w:w="5351" w:type="dxa"/>
            <w:vAlign w:val="center"/>
          </w:tcPr>
          <w:p w14:paraId="5ABACAC8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Aktywa trwałe</w:t>
            </w:r>
          </w:p>
        </w:tc>
        <w:tc>
          <w:tcPr>
            <w:tcW w:w="2078" w:type="dxa"/>
            <w:vAlign w:val="center"/>
          </w:tcPr>
          <w:p w14:paraId="4B02405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17 156,25</w:t>
            </w:r>
          </w:p>
        </w:tc>
        <w:tc>
          <w:tcPr>
            <w:tcW w:w="2826" w:type="dxa"/>
            <w:vAlign w:val="center"/>
          </w:tcPr>
          <w:p w14:paraId="306AE96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</w:tr>
      <w:tr w:rsidR="00BE5FE7" w14:paraId="3A7AF10E" w14:textId="77777777">
        <w:trPr>
          <w:trHeight w:val="600"/>
        </w:trPr>
        <w:tc>
          <w:tcPr>
            <w:tcW w:w="5351" w:type="dxa"/>
            <w:vAlign w:val="center"/>
          </w:tcPr>
          <w:p w14:paraId="4801FA1E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Wartości niematerialne i prawne</w:t>
            </w:r>
          </w:p>
        </w:tc>
        <w:tc>
          <w:tcPr>
            <w:tcW w:w="2078" w:type="dxa"/>
            <w:vAlign w:val="center"/>
          </w:tcPr>
          <w:p w14:paraId="0EE52FB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09631DC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E784EE5" w14:textId="77777777">
        <w:trPr>
          <w:trHeight w:val="300"/>
        </w:trPr>
        <w:tc>
          <w:tcPr>
            <w:tcW w:w="5351" w:type="dxa"/>
            <w:vAlign w:val="center"/>
          </w:tcPr>
          <w:p w14:paraId="197E66A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Rzeczowe aktywa trwałe</w:t>
            </w:r>
          </w:p>
        </w:tc>
        <w:tc>
          <w:tcPr>
            <w:tcW w:w="2078" w:type="dxa"/>
            <w:vAlign w:val="center"/>
          </w:tcPr>
          <w:p w14:paraId="2135C45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17 156,25</w:t>
            </w:r>
          </w:p>
        </w:tc>
        <w:tc>
          <w:tcPr>
            <w:tcW w:w="2826" w:type="dxa"/>
            <w:vAlign w:val="center"/>
          </w:tcPr>
          <w:p w14:paraId="26BA91C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</w:tr>
      <w:tr w:rsidR="00BE5FE7" w14:paraId="16A82BC4" w14:textId="77777777">
        <w:trPr>
          <w:trHeight w:val="300"/>
        </w:trPr>
        <w:tc>
          <w:tcPr>
            <w:tcW w:w="5351" w:type="dxa"/>
            <w:vAlign w:val="center"/>
          </w:tcPr>
          <w:p w14:paraId="487796D6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Środki trwałe</w:t>
            </w:r>
          </w:p>
        </w:tc>
        <w:tc>
          <w:tcPr>
            <w:tcW w:w="2078" w:type="dxa"/>
            <w:vAlign w:val="center"/>
          </w:tcPr>
          <w:p w14:paraId="2EE25BF2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17 156,25</w:t>
            </w:r>
          </w:p>
        </w:tc>
        <w:tc>
          <w:tcPr>
            <w:tcW w:w="2826" w:type="dxa"/>
            <w:vAlign w:val="center"/>
          </w:tcPr>
          <w:p w14:paraId="3CEE225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</w:tr>
      <w:tr w:rsidR="00BE5FE7" w14:paraId="4B60CBAF" w14:textId="77777777">
        <w:trPr>
          <w:trHeight w:val="300"/>
        </w:trPr>
        <w:tc>
          <w:tcPr>
            <w:tcW w:w="5351" w:type="dxa"/>
            <w:vAlign w:val="center"/>
          </w:tcPr>
          <w:p w14:paraId="4CA3AE9B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1.1. Grunty</w:t>
            </w:r>
          </w:p>
        </w:tc>
        <w:tc>
          <w:tcPr>
            <w:tcW w:w="2078" w:type="dxa"/>
            <w:vAlign w:val="center"/>
          </w:tcPr>
          <w:p w14:paraId="3E6E573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2A138EFA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6AFC0D5" w14:textId="77777777">
        <w:trPr>
          <w:trHeight w:val="3555"/>
        </w:trPr>
        <w:tc>
          <w:tcPr>
            <w:tcW w:w="5351" w:type="dxa"/>
            <w:vAlign w:val="center"/>
          </w:tcPr>
          <w:p w14:paraId="5B72E19F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1.1.1. Grunty </w:t>
            </w:r>
            <w:r>
              <w:rPr>
                <w:rFonts w:ascii="Arial" w:hAnsi="Arial"/>
                <w:sz w:val="28"/>
                <w:szCs w:val="28"/>
              </w:rPr>
              <w:t>stanowiące własność jednostki samorządu terytorialnego, przekazane w użytkowanie wieczyste innym podmiotom</w:t>
            </w:r>
          </w:p>
        </w:tc>
        <w:tc>
          <w:tcPr>
            <w:tcW w:w="2078" w:type="dxa"/>
            <w:vAlign w:val="center"/>
          </w:tcPr>
          <w:p w14:paraId="614683E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693FFBE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7DB8457D" w14:textId="77777777">
        <w:trPr>
          <w:trHeight w:val="900"/>
        </w:trPr>
        <w:tc>
          <w:tcPr>
            <w:tcW w:w="5351" w:type="dxa"/>
            <w:vAlign w:val="center"/>
          </w:tcPr>
          <w:p w14:paraId="2F858525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1.2. Budynki, lokale i obiekty inżynierii lądowej i wodnej</w:t>
            </w:r>
          </w:p>
        </w:tc>
        <w:tc>
          <w:tcPr>
            <w:tcW w:w="2078" w:type="dxa"/>
            <w:vAlign w:val="center"/>
          </w:tcPr>
          <w:p w14:paraId="3051A72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478613F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97D89DC" w14:textId="77777777">
        <w:trPr>
          <w:trHeight w:val="600"/>
        </w:trPr>
        <w:tc>
          <w:tcPr>
            <w:tcW w:w="5351" w:type="dxa"/>
            <w:vAlign w:val="center"/>
          </w:tcPr>
          <w:p w14:paraId="214EC20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Urządzenia techniczne i maszyny</w:t>
            </w:r>
          </w:p>
        </w:tc>
        <w:tc>
          <w:tcPr>
            <w:tcW w:w="2078" w:type="dxa"/>
            <w:vAlign w:val="center"/>
          </w:tcPr>
          <w:p w14:paraId="6577271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17 156,25</w:t>
            </w:r>
          </w:p>
        </w:tc>
        <w:tc>
          <w:tcPr>
            <w:tcW w:w="2826" w:type="dxa"/>
            <w:vAlign w:val="center"/>
          </w:tcPr>
          <w:p w14:paraId="27238A4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</w:tr>
      <w:tr w:rsidR="00BE5FE7" w14:paraId="7892B9D2" w14:textId="77777777">
        <w:trPr>
          <w:trHeight w:val="300"/>
        </w:trPr>
        <w:tc>
          <w:tcPr>
            <w:tcW w:w="5351" w:type="dxa"/>
            <w:vAlign w:val="center"/>
          </w:tcPr>
          <w:p w14:paraId="001E8741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1.4. Środki </w:t>
            </w:r>
            <w:r>
              <w:rPr>
                <w:rFonts w:ascii="Arial" w:hAnsi="Arial"/>
                <w:sz w:val="28"/>
                <w:szCs w:val="28"/>
              </w:rPr>
              <w:t>transportu</w:t>
            </w:r>
          </w:p>
        </w:tc>
        <w:tc>
          <w:tcPr>
            <w:tcW w:w="2078" w:type="dxa"/>
            <w:vAlign w:val="center"/>
          </w:tcPr>
          <w:p w14:paraId="2E37834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22B4439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06D6C2B" w14:textId="77777777">
        <w:trPr>
          <w:trHeight w:val="300"/>
        </w:trPr>
        <w:tc>
          <w:tcPr>
            <w:tcW w:w="5351" w:type="dxa"/>
            <w:vAlign w:val="center"/>
          </w:tcPr>
          <w:p w14:paraId="2FEF9AB0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1.5. Inne środki trwałe</w:t>
            </w:r>
          </w:p>
        </w:tc>
        <w:tc>
          <w:tcPr>
            <w:tcW w:w="2078" w:type="dxa"/>
            <w:vAlign w:val="center"/>
          </w:tcPr>
          <w:p w14:paraId="160E0CE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411F84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3C79EEB" w14:textId="77777777">
        <w:trPr>
          <w:trHeight w:val="600"/>
        </w:trPr>
        <w:tc>
          <w:tcPr>
            <w:tcW w:w="5351" w:type="dxa"/>
            <w:vAlign w:val="center"/>
          </w:tcPr>
          <w:p w14:paraId="70DB7AF2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Środki trwałe w budowie (inwestycje)</w:t>
            </w:r>
          </w:p>
        </w:tc>
        <w:tc>
          <w:tcPr>
            <w:tcW w:w="2078" w:type="dxa"/>
            <w:vAlign w:val="center"/>
          </w:tcPr>
          <w:p w14:paraId="2F088123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744EF2D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38A88FB" w14:textId="77777777">
        <w:trPr>
          <w:trHeight w:val="600"/>
        </w:trPr>
        <w:tc>
          <w:tcPr>
            <w:tcW w:w="5351" w:type="dxa"/>
            <w:vAlign w:val="center"/>
          </w:tcPr>
          <w:p w14:paraId="6C284B73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Zaliczki na środki trwałe w budowie (inwestycje)</w:t>
            </w:r>
          </w:p>
        </w:tc>
        <w:tc>
          <w:tcPr>
            <w:tcW w:w="2078" w:type="dxa"/>
            <w:vAlign w:val="center"/>
          </w:tcPr>
          <w:p w14:paraId="60E36FD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1045744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4C15A98E" w14:textId="77777777">
        <w:trPr>
          <w:trHeight w:val="600"/>
        </w:trPr>
        <w:tc>
          <w:tcPr>
            <w:tcW w:w="5351" w:type="dxa"/>
            <w:vAlign w:val="center"/>
          </w:tcPr>
          <w:p w14:paraId="04B5E013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Należności długoterminowe</w:t>
            </w:r>
          </w:p>
        </w:tc>
        <w:tc>
          <w:tcPr>
            <w:tcW w:w="2078" w:type="dxa"/>
            <w:vAlign w:val="center"/>
          </w:tcPr>
          <w:p w14:paraId="5061F90A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599BE10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7089C7D2" w14:textId="77777777">
        <w:trPr>
          <w:trHeight w:val="600"/>
        </w:trPr>
        <w:tc>
          <w:tcPr>
            <w:tcW w:w="5351" w:type="dxa"/>
            <w:vAlign w:val="center"/>
          </w:tcPr>
          <w:p w14:paraId="761693C2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Długoterminowe aktywa finansowe</w:t>
            </w:r>
          </w:p>
        </w:tc>
        <w:tc>
          <w:tcPr>
            <w:tcW w:w="2078" w:type="dxa"/>
            <w:vAlign w:val="center"/>
          </w:tcPr>
          <w:p w14:paraId="5B2F7E4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480B31F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47F45D6C" w14:textId="77777777">
        <w:trPr>
          <w:trHeight w:val="300"/>
        </w:trPr>
        <w:tc>
          <w:tcPr>
            <w:tcW w:w="5351" w:type="dxa"/>
            <w:vAlign w:val="center"/>
          </w:tcPr>
          <w:p w14:paraId="70C3A85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Akcje i udziały</w:t>
            </w:r>
          </w:p>
        </w:tc>
        <w:tc>
          <w:tcPr>
            <w:tcW w:w="2078" w:type="dxa"/>
            <w:vAlign w:val="center"/>
          </w:tcPr>
          <w:p w14:paraId="1D1EF95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4850345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0FA395A4" w14:textId="77777777">
        <w:trPr>
          <w:trHeight w:val="300"/>
        </w:trPr>
        <w:tc>
          <w:tcPr>
            <w:tcW w:w="5351" w:type="dxa"/>
            <w:vAlign w:val="center"/>
          </w:tcPr>
          <w:p w14:paraId="04B0C916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 </w:t>
            </w:r>
            <w:r>
              <w:rPr>
                <w:rFonts w:ascii="Arial" w:hAnsi="Arial"/>
                <w:sz w:val="28"/>
                <w:szCs w:val="28"/>
              </w:rPr>
              <w:t>Inne papiery wartościowe</w:t>
            </w:r>
          </w:p>
        </w:tc>
        <w:tc>
          <w:tcPr>
            <w:tcW w:w="2078" w:type="dxa"/>
            <w:vAlign w:val="center"/>
          </w:tcPr>
          <w:p w14:paraId="0D1F041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79ECE1E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26C3731" w14:textId="77777777">
        <w:trPr>
          <w:trHeight w:val="600"/>
        </w:trPr>
        <w:tc>
          <w:tcPr>
            <w:tcW w:w="5351" w:type="dxa"/>
            <w:vAlign w:val="center"/>
          </w:tcPr>
          <w:p w14:paraId="11B080EF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Inne długoterminowe aktywa finansowe</w:t>
            </w:r>
          </w:p>
        </w:tc>
        <w:tc>
          <w:tcPr>
            <w:tcW w:w="2078" w:type="dxa"/>
            <w:vAlign w:val="center"/>
          </w:tcPr>
          <w:p w14:paraId="3B4F07D2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61EBE99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ADF0AD7" w14:textId="77777777">
        <w:trPr>
          <w:trHeight w:val="600"/>
        </w:trPr>
        <w:tc>
          <w:tcPr>
            <w:tcW w:w="5351" w:type="dxa"/>
            <w:vAlign w:val="center"/>
          </w:tcPr>
          <w:p w14:paraId="7C8E32A1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Wartość mienia zlikwidowanych jednostek</w:t>
            </w:r>
          </w:p>
        </w:tc>
        <w:tc>
          <w:tcPr>
            <w:tcW w:w="2078" w:type="dxa"/>
            <w:vAlign w:val="center"/>
          </w:tcPr>
          <w:p w14:paraId="763956E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10C7C50C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3B3D9E4" w14:textId="77777777">
        <w:trPr>
          <w:trHeight w:val="300"/>
        </w:trPr>
        <w:tc>
          <w:tcPr>
            <w:tcW w:w="5351" w:type="dxa"/>
            <w:vAlign w:val="center"/>
          </w:tcPr>
          <w:p w14:paraId="39AFBDC3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Aktywa obrotowe</w:t>
            </w:r>
          </w:p>
        </w:tc>
        <w:tc>
          <w:tcPr>
            <w:tcW w:w="2078" w:type="dxa"/>
            <w:vAlign w:val="center"/>
          </w:tcPr>
          <w:p w14:paraId="260FABA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4 468,84</w:t>
            </w:r>
          </w:p>
        </w:tc>
        <w:tc>
          <w:tcPr>
            <w:tcW w:w="2826" w:type="dxa"/>
            <w:vAlign w:val="center"/>
          </w:tcPr>
          <w:p w14:paraId="4238AF8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6 307,56</w:t>
            </w:r>
          </w:p>
        </w:tc>
      </w:tr>
      <w:tr w:rsidR="00BE5FE7" w14:paraId="71E9FB0D" w14:textId="77777777">
        <w:trPr>
          <w:trHeight w:val="300"/>
        </w:trPr>
        <w:tc>
          <w:tcPr>
            <w:tcW w:w="5351" w:type="dxa"/>
            <w:vAlign w:val="center"/>
          </w:tcPr>
          <w:p w14:paraId="75BACA9B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Zapasy</w:t>
            </w:r>
          </w:p>
        </w:tc>
        <w:tc>
          <w:tcPr>
            <w:tcW w:w="2078" w:type="dxa"/>
            <w:vAlign w:val="center"/>
          </w:tcPr>
          <w:p w14:paraId="19FB80CA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60888F2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2B4DB4B0" w14:textId="77777777">
        <w:trPr>
          <w:trHeight w:val="300"/>
        </w:trPr>
        <w:tc>
          <w:tcPr>
            <w:tcW w:w="5351" w:type="dxa"/>
            <w:vAlign w:val="center"/>
          </w:tcPr>
          <w:p w14:paraId="38512107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Materiały</w:t>
            </w:r>
          </w:p>
        </w:tc>
        <w:tc>
          <w:tcPr>
            <w:tcW w:w="2078" w:type="dxa"/>
            <w:vAlign w:val="center"/>
          </w:tcPr>
          <w:p w14:paraId="1B6CD46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91D122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63E8BE13" w14:textId="77777777">
        <w:trPr>
          <w:trHeight w:val="600"/>
        </w:trPr>
        <w:tc>
          <w:tcPr>
            <w:tcW w:w="5351" w:type="dxa"/>
            <w:vAlign w:val="center"/>
          </w:tcPr>
          <w:p w14:paraId="5F1993F6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Półprodukty i produkty w toku</w:t>
            </w:r>
          </w:p>
        </w:tc>
        <w:tc>
          <w:tcPr>
            <w:tcW w:w="2078" w:type="dxa"/>
            <w:vAlign w:val="center"/>
          </w:tcPr>
          <w:p w14:paraId="734E1DE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16DE2972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75799969" w14:textId="77777777">
        <w:trPr>
          <w:trHeight w:val="300"/>
        </w:trPr>
        <w:tc>
          <w:tcPr>
            <w:tcW w:w="5351" w:type="dxa"/>
            <w:vAlign w:val="center"/>
          </w:tcPr>
          <w:p w14:paraId="72D0B990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3. Produkty gotowe</w:t>
            </w:r>
          </w:p>
        </w:tc>
        <w:tc>
          <w:tcPr>
            <w:tcW w:w="2078" w:type="dxa"/>
            <w:vAlign w:val="center"/>
          </w:tcPr>
          <w:p w14:paraId="4C6BC14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5CE26CE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6B6B11F1" w14:textId="77777777">
        <w:trPr>
          <w:trHeight w:val="300"/>
        </w:trPr>
        <w:tc>
          <w:tcPr>
            <w:tcW w:w="5351" w:type="dxa"/>
            <w:vAlign w:val="center"/>
          </w:tcPr>
          <w:p w14:paraId="54FF3EC4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Towary</w:t>
            </w:r>
          </w:p>
        </w:tc>
        <w:tc>
          <w:tcPr>
            <w:tcW w:w="2078" w:type="dxa"/>
            <w:vAlign w:val="center"/>
          </w:tcPr>
          <w:p w14:paraId="5F17B52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2B8D6BB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4E618BEE" w14:textId="77777777">
        <w:trPr>
          <w:trHeight w:val="600"/>
        </w:trPr>
        <w:tc>
          <w:tcPr>
            <w:tcW w:w="5351" w:type="dxa"/>
            <w:vAlign w:val="center"/>
          </w:tcPr>
          <w:p w14:paraId="059C340E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Należności krótkoterminowe</w:t>
            </w:r>
          </w:p>
        </w:tc>
        <w:tc>
          <w:tcPr>
            <w:tcW w:w="2078" w:type="dxa"/>
            <w:vAlign w:val="center"/>
          </w:tcPr>
          <w:p w14:paraId="5485A6F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2 482,00</w:t>
            </w:r>
          </w:p>
        </w:tc>
        <w:tc>
          <w:tcPr>
            <w:tcW w:w="2826" w:type="dxa"/>
            <w:vAlign w:val="center"/>
          </w:tcPr>
          <w:p w14:paraId="2663668A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1 985,00</w:t>
            </w:r>
          </w:p>
        </w:tc>
      </w:tr>
      <w:tr w:rsidR="00BE5FE7" w14:paraId="7CC632AF" w14:textId="77777777">
        <w:trPr>
          <w:trHeight w:val="600"/>
        </w:trPr>
        <w:tc>
          <w:tcPr>
            <w:tcW w:w="5351" w:type="dxa"/>
            <w:vAlign w:val="center"/>
          </w:tcPr>
          <w:p w14:paraId="0F421476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Należności z tytułu dostaw i usług</w:t>
            </w:r>
          </w:p>
        </w:tc>
        <w:tc>
          <w:tcPr>
            <w:tcW w:w="2078" w:type="dxa"/>
            <w:vAlign w:val="center"/>
          </w:tcPr>
          <w:p w14:paraId="7517B50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2988B64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03B367A3" w14:textId="77777777">
        <w:trPr>
          <w:trHeight w:val="300"/>
        </w:trPr>
        <w:tc>
          <w:tcPr>
            <w:tcW w:w="5351" w:type="dxa"/>
            <w:vAlign w:val="center"/>
          </w:tcPr>
          <w:p w14:paraId="5A9362C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Należności od budżetów</w:t>
            </w:r>
          </w:p>
        </w:tc>
        <w:tc>
          <w:tcPr>
            <w:tcW w:w="2078" w:type="dxa"/>
            <w:vAlign w:val="center"/>
          </w:tcPr>
          <w:p w14:paraId="63423CC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7F232E4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2FFBCE3E" w14:textId="77777777">
        <w:trPr>
          <w:trHeight w:val="900"/>
        </w:trPr>
        <w:tc>
          <w:tcPr>
            <w:tcW w:w="5351" w:type="dxa"/>
            <w:vAlign w:val="center"/>
          </w:tcPr>
          <w:p w14:paraId="149B85D9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Należności z tytułu ubezpieczeń i innych świadczeń</w:t>
            </w:r>
          </w:p>
        </w:tc>
        <w:tc>
          <w:tcPr>
            <w:tcW w:w="2078" w:type="dxa"/>
            <w:vAlign w:val="center"/>
          </w:tcPr>
          <w:p w14:paraId="2D6AA11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6EB1A45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64203254" w14:textId="77777777">
        <w:trPr>
          <w:trHeight w:val="300"/>
        </w:trPr>
        <w:tc>
          <w:tcPr>
            <w:tcW w:w="5351" w:type="dxa"/>
            <w:vAlign w:val="center"/>
          </w:tcPr>
          <w:p w14:paraId="6A23F291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Pozostałe należności</w:t>
            </w:r>
          </w:p>
        </w:tc>
        <w:tc>
          <w:tcPr>
            <w:tcW w:w="2078" w:type="dxa"/>
            <w:vAlign w:val="center"/>
          </w:tcPr>
          <w:p w14:paraId="001DA0E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2 482,00</w:t>
            </w:r>
          </w:p>
        </w:tc>
        <w:tc>
          <w:tcPr>
            <w:tcW w:w="2826" w:type="dxa"/>
            <w:vAlign w:val="center"/>
          </w:tcPr>
          <w:p w14:paraId="0BB2C44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1 985,00</w:t>
            </w:r>
          </w:p>
        </w:tc>
      </w:tr>
      <w:tr w:rsidR="00BE5FE7" w14:paraId="3DC05F4E" w14:textId="77777777">
        <w:trPr>
          <w:trHeight w:val="1200"/>
        </w:trPr>
        <w:tc>
          <w:tcPr>
            <w:tcW w:w="5351" w:type="dxa"/>
            <w:vAlign w:val="center"/>
          </w:tcPr>
          <w:p w14:paraId="4237AFA0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5. </w:t>
            </w:r>
            <w:r>
              <w:rPr>
                <w:rFonts w:ascii="Arial" w:hAnsi="Arial"/>
                <w:sz w:val="28"/>
                <w:szCs w:val="28"/>
              </w:rPr>
              <w:t>Rozliczenia z tytułu środków na wydatki budżetowe i z tytułu dochodów budżetowych</w:t>
            </w:r>
          </w:p>
        </w:tc>
        <w:tc>
          <w:tcPr>
            <w:tcW w:w="2078" w:type="dxa"/>
            <w:vAlign w:val="center"/>
          </w:tcPr>
          <w:p w14:paraId="6D5965F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19AA851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61CDBE1" w14:textId="77777777">
        <w:trPr>
          <w:trHeight w:val="600"/>
        </w:trPr>
        <w:tc>
          <w:tcPr>
            <w:tcW w:w="5351" w:type="dxa"/>
            <w:vAlign w:val="center"/>
          </w:tcPr>
          <w:p w14:paraId="181503A9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Krótkoterminowe aktywa finansowe</w:t>
            </w:r>
          </w:p>
        </w:tc>
        <w:tc>
          <w:tcPr>
            <w:tcW w:w="2078" w:type="dxa"/>
            <w:vAlign w:val="center"/>
          </w:tcPr>
          <w:p w14:paraId="793A3971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1 986,84</w:t>
            </w:r>
          </w:p>
        </w:tc>
        <w:tc>
          <w:tcPr>
            <w:tcW w:w="2826" w:type="dxa"/>
            <w:vAlign w:val="center"/>
          </w:tcPr>
          <w:p w14:paraId="49BA961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</w:tr>
      <w:tr w:rsidR="00BE5FE7" w14:paraId="6EB8EA8B" w14:textId="77777777">
        <w:trPr>
          <w:trHeight w:val="300"/>
        </w:trPr>
        <w:tc>
          <w:tcPr>
            <w:tcW w:w="5351" w:type="dxa"/>
            <w:vAlign w:val="center"/>
          </w:tcPr>
          <w:p w14:paraId="6C2C1350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Środki pieniężne w kasie</w:t>
            </w:r>
          </w:p>
        </w:tc>
        <w:tc>
          <w:tcPr>
            <w:tcW w:w="2078" w:type="dxa"/>
            <w:vAlign w:val="center"/>
          </w:tcPr>
          <w:p w14:paraId="71EDD653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4C442E81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ECD106F" w14:textId="77777777">
        <w:trPr>
          <w:trHeight w:val="600"/>
        </w:trPr>
        <w:tc>
          <w:tcPr>
            <w:tcW w:w="5351" w:type="dxa"/>
            <w:vAlign w:val="center"/>
          </w:tcPr>
          <w:p w14:paraId="470AD4FA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Środki pieniężne na rachunkach bankowych</w:t>
            </w:r>
          </w:p>
        </w:tc>
        <w:tc>
          <w:tcPr>
            <w:tcW w:w="2078" w:type="dxa"/>
            <w:vAlign w:val="center"/>
          </w:tcPr>
          <w:p w14:paraId="059945A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1 986,84</w:t>
            </w:r>
          </w:p>
        </w:tc>
        <w:tc>
          <w:tcPr>
            <w:tcW w:w="2826" w:type="dxa"/>
            <w:vAlign w:val="center"/>
          </w:tcPr>
          <w:p w14:paraId="6412C2E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</w:tr>
      <w:tr w:rsidR="00BE5FE7" w14:paraId="4C2C7E02" w14:textId="77777777">
        <w:trPr>
          <w:trHeight w:val="900"/>
        </w:trPr>
        <w:tc>
          <w:tcPr>
            <w:tcW w:w="5351" w:type="dxa"/>
            <w:vAlign w:val="center"/>
          </w:tcPr>
          <w:p w14:paraId="5BFC4259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Środki </w:t>
            </w:r>
            <w:r>
              <w:rPr>
                <w:rFonts w:ascii="Arial" w:hAnsi="Arial"/>
                <w:sz w:val="28"/>
                <w:szCs w:val="28"/>
              </w:rPr>
              <w:t>pieniężne państwowego funduszu celowego</w:t>
            </w:r>
          </w:p>
        </w:tc>
        <w:tc>
          <w:tcPr>
            <w:tcW w:w="2078" w:type="dxa"/>
            <w:vAlign w:val="center"/>
          </w:tcPr>
          <w:p w14:paraId="778A29D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0A752C2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45F94AA" w14:textId="77777777">
        <w:trPr>
          <w:trHeight w:val="300"/>
        </w:trPr>
        <w:tc>
          <w:tcPr>
            <w:tcW w:w="5351" w:type="dxa"/>
            <w:vAlign w:val="center"/>
          </w:tcPr>
          <w:p w14:paraId="61EAED63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Inne środki pieniężne</w:t>
            </w:r>
          </w:p>
        </w:tc>
        <w:tc>
          <w:tcPr>
            <w:tcW w:w="2078" w:type="dxa"/>
            <w:vAlign w:val="center"/>
          </w:tcPr>
          <w:p w14:paraId="0CA1E6E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A24E48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C62C275" w14:textId="77777777">
        <w:trPr>
          <w:trHeight w:val="300"/>
        </w:trPr>
        <w:tc>
          <w:tcPr>
            <w:tcW w:w="5351" w:type="dxa"/>
            <w:vAlign w:val="center"/>
          </w:tcPr>
          <w:p w14:paraId="51D70923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Akcje lub udziały</w:t>
            </w:r>
          </w:p>
        </w:tc>
        <w:tc>
          <w:tcPr>
            <w:tcW w:w="2078" w:type="dxa"/>
            <w:vAlign w:val="center"/>
          </w:tcPr>
          <w:p w14:paraId="4186533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5933341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278BF5CD" w14:textId="77777777">
        <w:trPr>
          <w:trHeight w:val="300"/>
        </w:trPr>
        <w:tc>
          <w:tcPr>
            <w:tcW w:w="5351" w:type="dxa"/>
            <w:vAlign w:val="center"/>
          </w:tcPr>
          <w:p w14:paraId="13CAC365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 Inne papiery wartościowe</w:t>
            </w:r>
          </w:p>
        </w:tc>
        <w:tc>
          <w:tcPr>
            <w:tcW w:w="2078" w:type="dxa"/>
            <w:vAlign w:val="center"/>
          </w:tcPr>
          <w:p w14:paraId="64B6B8B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50D8C86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42F793B" w14:textId="77777777">
        <w:trPr>
          <w:trHeight w:val="600"/>
        </w:trPr>
        <w:tc>
          <w:tcPr>
            <w:tcW w:w="5351" w:type="dxa"/>
            <w:vAlign w:val="center"/>
          </w:tcPr>
          <w:p w14:paraId="3F6174AB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7. Inne krótkoterminowe aktywa finansowe</w:t>
            </w:r>
          </w:p>
        </w:tc>
        <w:tc>
          <w:tcPr>
            <w:tcW w:w="2078" w:type="dxa"/>
            <w:vAlign w:val="center"/>
          </w:tcPr>
          <w:p w14:paraId="18C58AA2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6D64196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8A7FDB3" w14:textId="77777777">
        <w:trPr>
          <w:trHeight w:val="600"/>
        </w:trPr>
        <w:tc>
          <w:tcPr>
            <w:tcW w:w="5351" w:type="dxa"/>
            <w:vAlign w:val="center"/>
          </w:tcPr>
          <w:p w14:paraId="1C4AAD2B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Rozliczenia międzyokresowe</w:t>
            </w:r>
          </w:p>
        </w:tc>
        <w:tc>
          <w:tcPr>
            <w:tcW w:w="2078" w:type="dxa"/>
            <w:vAlign w:val="center"/>
          </w:tcPr>
          <w:p w14:paraId="77E21133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6BAD5C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0EA26772" w14:textId="77777777">
        <w:trPr>
          <w:trHeight w:val="300"/>
        </w:trPr>
        <w:tc>
          <w:tcPr>
            <w:tcW w:w="5351" w:type="dxa"/>
            <w:vAlign w:val="center"/>
          </w:tcPr>
          <w:p w14:paraId="1FBC7DAB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Suma aktywów</w:t>
            </w:r>
          </w:p>
        </w:tc>
        <w:tc>
          <w:tcPr>
            <w:tcW w:w="2078" w:type="dxa"/>
            <w:vAlign w:val="center"/>
          </w:tcPr>
          <w:p w14:paraId="1D2DC11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21 625,09</w:t>
            </w:r>
          </w:p>
        </w:tc>
        <w:tc>
          <w:tcPr>
            <w:tcW w:w="2826" w:type="dxa"/>
            <w:vAlign w:val="center"/>
          </w:tcPr>
          <w:p w14:paraId="7F55837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16 007,56</w:t>
            </w:r>
          </w:p>
        </w:tc>
      </w:tr>
      <w:tr w:rsidR="00BE5FE7" w14:paraId="722D1CA8" w14:textId="77777777">
        <w:trPr>
          <w:trHeight w:val="600"/>
        </w:trPr>
        <w:tc>
          <w:tcPr>
            <w:tcW w:w="5351" w:type="dxa"/>
            <w:vAlign w:val="center"/>
          </w:tcPr>
          <w:p w14:paraId="07673ED5" w14:textId="77777777" w:rsidR="00BE5FE7" w:rsidRDefault="006A0C8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PASYWA</w:t>
            </w:r>
          </w:p>
        </w:tc>
        <w:tc>
          <w:tcPr>
            <w:tcW w:w="2078" w:type="dxa"/>
            <w:vAlign w:val="center"/>
          </w:tcPr>
          <w:p w14:paraId="1EE2309F" w14:textId="77777777" w:rsidR="00BE5FE7" w:rsidRDefault="006A0C8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</w:t>
            </w:r>
          </w:p>
        </w:tc>
        <w:tc>
          <w:tcPr>
            <w:tcW w:w="2826" w:type="dxa"/>
            <w:vAlign w:val="center"/>
          </w:tcPr>
          <w:p w14:paraId="667002ED" w14:textId="77777777" w:rsidR="00BE5FE7" w:rsidRDefault="006A0C84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</w:t>
            </w:r>
          </w:p>
        </w:tc>
      </w:tr>
      <w:tr w:rsidR="00BE5FE7" w14:paraId="01A1D3C7" w14:textId="77777777">
        <w:trPr>
          <w:trHeight w:val="300"/>
        </w:trPr>
        <w:tc>
          <w:tcPr>
            <w:tcW w:w="5351" w:type="dxa"/>
            <w:vAlign w:val="center"/>
          </w:tcPr>
          <w:p w14:paraId="47B13BB6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Fundusze</w:t>
            </w:r>
          </w:p>
        </w:tc>
        <w:tc>
          <w:tcPr>
            <w:tcW w:w="2078" w:type="dxa"/>
            <w:vAlign w:val="center"/>
          </w:tcPr>
          <w:p w14:paraId="754C977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-41 483,45</w:t>
            </w:r>
          </w:p>
        </w:tc>
        <w:tc>
          <w:tcPr>
            <w:tcW w:w="2826" w:type="dxa"/>
            <w:vAlign w:val="center"/>
          </w:tcPr>
          <w:p w14:paraId="165CCFE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-49 839,00</w:t>
            </w:r>
          </w:p>
        </w:tc>
      </w:tr>
      <w:tr w:rsidR="00BE5FE7" w14:paraId="26B26C12" w14:textId="77777777">
        <w:trPr>
          <w:trHeight w:val="300"/>
        </w:trPr>
        <w:tc>
          <w:tcPr>
            <w:tcW w:w="5351" w:type="dxa"/>
            <w:vAlign w:val="center"/>
          </w:tcPr>
          <w:p w14:paraId="38462580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Fundusz jednostki</w:t>
            </w:r>
          </w:p>
        </w:tc>
        <w:tc>
          <w:tcPr>
            <w:tcW w:w="2078" w:type="dxa"/>
            <w:vAlign w:val="center"/>
          </w:tcPr>
          <w:p w14:paraId="76197FC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387 028,01</w:t>
            </w:r>
          </w:p>
        </w:tc>
        <w:tc>
          <w:tcPr>
            <w:tcW w:w="2826" w:type="dxa"/>
            <w:vAlign w:val="center"/>
          </w:tcPr>
          <w:p w14:paraId="4B48109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1 090 372,54</w:t>
            </w:r>
          </w:p>
        </w:tc>
      </w:tr>
      <w:tr w:rsidR="00BE5FE7" w14:paraId="69D0F314" w14:textId="77777777">
        <w:trPr>
          <w:trHeight w:val="600"/>
        </w:trPr>
        <w:tc>
          <w:tcPr>
            <w:tcW w:w="5351" w:type="dxa"/>
            <w:vAlign w:val="center"/>
          </w:tcPr>
          <w:p w14:paraId="25E8ACE2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Wynik finansowy netto (+,-)</w:t>
            </w:r>
          </w:p>
        </w:tc>
        <w:tc>
          <w:tcPr>
            <w:tcW w:w="2078" w:type="dxa"/>
            <w:vAlign w:val="center"/>
          </w:tcPr>
          <w:p w14:paraId="6A3D125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826" w:type="dxa"/>
            <w:vAlign w:val="center"/>
          </w:tcPr>
          <w:p w14:paraId="43F6B02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</w:tr>
      <w:tr w:rsidR="00BE5FE7" w14:paraId="69E5A5BB" w14:textId="77777777">
        <w:trPr>
          <w:trHeight w:val="300"/>
        </w:trPr>
        <w:tc>
          <w:tcPr>
            <w:tcW w:w="5351" w:type="dxa"/>
            <w:vAlign w:val="center"/>
          </w:tcPr>
          <w:p w14:paraId="100A2C79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Zysk netto (+)</w:t>
            </w:r>
          </w:p>
        </w:tc>
        <w:tc>
          <w:tcPr>
            <w:tcW w:w="2078" w:type="dxa"/>
            <w:vAlign w:val="center"/>
          </w:tcPr>
          <w:p w14:paraId="7158C82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7602F10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CD597E0" w14:textId="77777777">
        <w:trPr>
          <w:trHeight w:val="300"/>
        </w:trPr>
        <w:tc>
          <w:tcPr>
            <w:tcW w:w="5351" w:type="dxa"/>
            <w:vAlign w:val="center"/>
          </w:tcPr>
          <w:p w14:paraId="2A13F171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Strata netto (-)</w:t>
            </w:r>
          </w:p>
        </w:tc>
        <w:tc>
          <w:tcPr>
            <w:tcW w:w="2078" w:type="dxa"/>
            <w:vAlign w:val="center"/>
          </w:tcPr>
          <w:p w14:paraId="5A225537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-428 511,46</w:t>
            </w:r>
          </w:p>
        </w:tc>
        <w:tc>
          <w:tcPr>
            <w:tcW w:w="2826" w:type="dxa"/>
            <w:vAlign w:val="center"/>
          </w:tcPr>
          <w:p w14:paraId="722BFEA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-1 140 </w:t>
            </w:r>
            <w:r>
              <w:rPr>
                <w:rFonts w:ascii="Arial" w:hAnsi="Arial"/>
                <w:sz w:val="28"/>
                <w:szCs w:val="28"/>
              </w:rPr>
              <w:t>211,54</w:t>
            </w:r>
          </w:p>
        </w:tc>
      </w:tr>
      <w:tr w:rsidR="00BE5FE7" w14:paraId="5AAFEA1F" w14:textId="77777777">
        <w:trPr>
          <w:trHeight w:val="900"/>
        </w:trPr>
        <w:tc>
          <w:tcPr>
            <w:tcW w:w="5351" w:type="dxa"/>
            <w:vAlign w:val="center"/>
          </w:tcPr>
          <w:p w14:paraId="4930373A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Odpisy z wyniku finansowego (nadwyżka środków obrotowych) (-)</w:t>
            </w:r>
          </w:p>
        </w:tc>
        <w:tc>
          <w:tcPr>
            <w:tcW w:w="2078" w:type="dxa"/>
            <w:vAlign w:val="center"/>
          </w:tcPr>
          <w:p w14:paraId="59C3978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F988EE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06D1D04D" w14:textId="77777777">
        <w:trPr>
          <w:trHeight w:val="600"/>
        </w:trPr>
        <w:tc>
          <w:tcPr>
            <w:tcW w:w="5351" w:type="dxa"/>
            <w:vAlign w:val="center"/>
          </w:tcPr>
          <w:p w14:paraId="29B580C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Fundusz mienia zlikwidowanych jednostek</w:t>
            </w:r>
          </w:p>
        </w:tc>
        <w:tc>
          <w:tcPr>
            <w:tcW w:w="2078" w:type="dxa"/>
            <w:vAlign w:val="center"/>
          </w:tcPr>
          <w:p w14:paraId="331B14A3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0F374BA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36C16EC" w14:textId="77777777">
        <w:trPr>
          <w:trHeight w:val="300"/>
        </w:trPr>
        <w:tc>
          <w:tcPr>
            <w:tcW w:w="5351" w:type="dxa"/>
            <w:vAlign w:val="center"/>
          </w:tcPr>
          <w:p w14:paraId="3A30CD73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Fundusze placówek</w:t>
            </w:r>
          </w:p>
        </w:tc>
        <w:tc>
          <w:tcPr>
            <w:tcW w:w="2078" w:type="dxa"/>
            <w:vAlign w:val="center"/>
          </w:tcPr>
          <w:p w14:paraId="7D468672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15A0C32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A7B3C14" w14:textId="77777777">
        <w:trPr>
          <w:trHeight w:val="600"/>
        </w:trPr>
        <w:tc>
          <w:tcPr>
            <w:tcW w:w="5351" w:type="dxa"/>
            <w:vAlign w:val="center"/>
          </w:tcPr>
          <w:p w14:paraId="74B82E74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C. Państwowe fundusze celowe</w:t>
            </w:r>
          </w:p>
        </w:tc>
        <w:tc>
          <w:tcPr>
            <w:tcW w:w="2078" w:type="dxa"/>
            <w:vAlign w:val="center"/>
          </w:tcPr>
          <w:p w14:paraId="58DB065C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658FD8C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07AA06AE" w14:textId="77777777">
        <w:trPr>
          <w:trHeight w:val="600"/>
        </w:trPr>
        <w:tc>
          <w:tcPr>
            <w:tcW w:w="5351" w:type="dxa"/>
            <w:vAlign w:val="center"/>
          </w:tcPr>
          <w:p w14:paraId="44BCAE8C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D. Zobowiązania i rezerwy na zobowiązania</w:t>
            </w:r>
          </w:p>
        </w:tc>
        <w:tc>
          <w:tcPr>
            <w:tcW w:w="2078" w:type="dxa"/>
            <w:vAlign w:val="center"/>
          </w:tcPr>
          <w:p w14:paraId="1580FE3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63 108,54</w:t>
            </w:r>
          </w:p>
        </w:tc>
        <w:tc>
          <w:tcPr>
            <w:tcW w:w="2826" w:type="dxa"/>
            <w:vAlign w:val="center"/>
          </w:tcPr>
          <w:p w14:paraId="10A43C4D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65 846,56</w:t>
            </w:r>
          </w:p>
        </w:tc>
      </w:tr>
      <w:tr w:rsidR="00BE5FE7" w14:paraId="069429EF" w14:textId="77777777">
        <w:trPr>
          <w:trHeight w:val="600"/>
        </w:trPr>
        <w:tc>
          <w:tcPr>
            <w:tcW w:w="5351" w:type="dxa"/>
            <w:vAlign w:val="center"/>
          </w:tcPr>
          <w:p w14:paraId="20CEF73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</w:t>
            </w:r>
            <w:r>
              <w:rPr>
                <w:rFonts w:ascii="Arial" w:hAnsi="Arial"/>
                <w:sz w:val="28"/>
                <w:szCs w:val="28"/>
              </w:rPr>
              <w:t>Zobowiązania długoterminowe</w:t>
            </w:r>
          </w:p>
        </w:tc>
        <w:tc>
          <w:tcPr>
            <w:tcW w:w="2078" w:type="dxa"/>
            <w:vAlign w:val="center"/>
          </w:tcPr>
          <w:p w14:paraId="3EEF913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07A2AB5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6881873A" w14:textId="77777777">
        <w:trPr>
          <w:trHeight w:val="600"/>
        </w:trPr>
        <w:tc>
          <w:tcPr>
            <w:tcW w:w="5351" w:type="dxa"/>
            <w:vAlign w:val="center"/>
          </w:tcPr>
          <w:p w14:paraId="7D197CEE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Zobowiązania krótkoterminowe</w:t>
            </w:r>
          </w:p>
        </w:tc>
        <w:tc>
          <w:tcPr>
            <w:tcW w:w="2078" w:type="dxa"/>
            <w:vAlign w:val="center"/>
          </w:tcPr>
          <w:p w14:paraId="55DA9EC3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63 108,54</w:t>
            </w:r>
          </w:p>
        </w:tc>
        <w:tc>
          <w:tcPr>
            <w:tcW w:w="2826" w:type="dxa"/>
            <w:vAlign w:val="center"/>
          </w:tcPr>
          <w:p w14:paraId="3F0972A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65 846,56</w:t>
            </w:r>
          </w:p>
        </w:tc>
      </w:tr>
      <w:tr w:rsidR="00BE5FE7" w14:paraId="420F8D93" w14:textId="77777777">
        <w:trPr>
          <w:trHeight w:val="600"/>
        </w:trPr>
        <w:tc>
          <w:tcPr>
            <w:tcW w:w="5351" w:type="dxa"/>
            <w:vAlign w:val="center"/>
          </w:tcPr>
          <w:p w14:paraId="4C2DAC3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Zobowiązania z tytułu dostaw i usług</w:t>
            </w:r>
          </w:p>
        </w:tc>
        <w:tc>
          <w:tcPr>
            <w:tcW w:w="2078" w:type="dxa"/>
            <w:vAlign w:val="center"/>
          </w:tcPr>
          <w:p w14:paraId="0F3576C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111A893C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0AFAB9A" w14:textId="77777777">
        <w:trPr>
          <w:trHeight w:val="600"/>
        </w:trPr>
        <w:tc>
          <w:tcPr>
            <w:tcW w:w="5351" w:type="dxa"/>
            <w:vAlign w:val="center"/>
          </w:tcPr>
          <w:p w14:paraId="69B724E1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Zobowiązania wobec budżetów</w:t>
            </w:r>
          </w:p>
        </w:tc>
        <w:tc>
          <w:tcPr>
            <w:tcW w:w="2078" w:type="dxa"/>
            <w:vAlign w:val="center"/>
          </w:tcPr>
          <w:p w14:paraId="320EBBD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7A48AA0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D5EC1CB" w14:textId="77777777">
        <w:trPr>
          <w:trHeight w:val="900"/>
        </w:trPr>
        <w:tc>
          <w:tcPr>
            <w:tcW w:w="5351" w:type="dxa"/>
            <w:vAlign w:val="center"/>
          </w:tcPr>
          <w:p w14:paraId="7E5723DC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Zobowiązania z tytułu ubezpieczeń i innych świadczeń</w:t>
            </w:r>
          </w:p>
        </w:tc>
        <w:tc>
          <w:tcPr>
            <w:tcW w:w="2078" w:type="dxa"/>
            <w:vAlign w:val="center"/>
          </w:tcPr>
          <w:p w14:paraId="7007A4D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9 475,98</w:t>
            </w:r>
          </w:p>
        </w:tc>
        <w:tc>
          <w:tcPr>
            <w:tcW w:w="2826" w:type="dxa"/>
            <w:vAlign w:val="center"/>
          </w:tcPr>
          <w:p w14:paraId="704C622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9 640,18</w:t>
            </w:r>
          </w:p>
        </w:tc>
      </w:tr>
      <w:tr w:rsidR="00BE5FE7" w14:paraId="1321BA57" w14:textId="77777777">
        <w:trPr>
          <w:trHeight w:val="600"/>
        </w:trPr>
        <w:tc>
          <w:tcPr>
            <w:tcW w:w="5351" w:type="dxa"/>
            <w:vAlign w:val="center"/>
          </w:tcPr>
          <w:p w14:paraId="773D6F2C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4. </w:t>
            </w:r>
            <w:r>
              <w:rPr>
                <w:rFonts w:ascii="Arial" w:hAnsi="Arial"/>
                <w:sz w:val="28"/>
                <w:szCs w:val="28"/>
              </w:rPr>
              <w:t>Zobowiązania z tytułu wynagrodzeń</w:t>
            </w:r>
          </w:p>
        </w:tc>
        <w:tc>
          <w:tcPr>
            <w:tcW w:w="2078" w:type="dxa"/>
            <w:vAlign w:val="center"/>
          </w:tcPr>
          <w:p w14:paraId="0ADED071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51 645,72</w:t>
            </w:r>
          </w:p>
        </w:tc>
        <w:tc>
          <w:tcPr>
            <w:tcW w:w="2826" w:type="dxa"/>
            <w:vAlign w:val="center"/>
          </w:tcPr>
          <w:p w14:paraId="20EF306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51 883,82</w:t>
            </w:r>
          </w:p>
        </w:tc>
      </w:tr>
      <w:tr w:rsidR="00BE5FE7" w14:paraId="377B8EAE" w14:textId="77777777">
        <w:trPr>
          <w:trHeight w:val="300"/>
        </w:trPr>
        <w:tc>
          <w:tcPr>
            <w:tcW w:w="5351" w:type="dxa"/>
            <w:vAlign w:val="center"/>
          </w:tcPr>
          <w:p w14:paraId="0FF64EEF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Pozostałe zobowiązania</w:t>
            </w:r>
          </w:p>
        </w:tc>
        <w:tc>
          <w:tcPr>
            <w:tcW w:w="2078" w:type="dxa"/>
            <w:vAlign w:val="center"/>
          </w:tcPr>
          <w:p w14:paraId="773EEA8E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43B9519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038DA2A8" w14:textId="77777777">
        <w:trPr>
          <w:trHeight w:val="900"/>
        </w:trPr>
        <w:tc>
          <w:tcPr>
            <w:tcW w:w="5351" w:type="dxa"/>
            <w:vAlign w:val="center"/>
          </w:tcPr>
          <w:p w14:paraId="1A1D82FA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 Sumy obce (depozytowe, zabezpieczenie wykonania umów)</w:t>
            </w:r>
          </w:p>
        </w:tc>
        <w:tc>
          <w:tcPr>
            <w:tcW w:w="2078" w:type="dxa"/>
            <w:vAlign w:val="center"/>
          </w:tcPr>
          <w:p w14:paraId="79367B85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A2DA131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6A40236B" w14:textId="77777777">
        <w:trPr>
          <w:trHeight w:val="1200"/>
        </w:trPr>
        <w:tc>
          <w:tcPr>
            <w:tcW w:w="5351" w:type="dxa"/>
            <w:vAlign w:val="center"/>
          </w:tcPr>
          <w:p w14:paraId="6BA5AFF1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7. Rozliczenia z tytułu środków na wydatki budżetowe i z tytułu dochodów budżetowych</w:t>
            </w:r>
          </w:p>
        </w:tc>
        <w:tc>
          <w:tcPr>
            <w:tcW w:w="2078" w:type="dxa"/>
            <w:vAlign w:val="center"/>
          </w:tcPr>
          <w:p w14:paraId="4E5B9122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29DBA470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56DA9CD1" w14:textId="77777777">
        <w:trPr>
          <w:trHeight w:val="300"/>
        </w:trPr>
        <w:tc>
          <w:tcPr>
            <w:tcW w:w="5351" w:type="dxa"/>
            <w:vAlign w:val="center"/>
          </w:tcPr>
          <w:p w14:paraId="399BABB2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8. </w:t>
            </w:r>
            <w:r>
              <w:rPr>
                <w:rFonts w:ascii="Arial" w:hAnsi="Arial"/>
                <w:sz w:val="28"/>
                <w:szCs w:val="28"/>
              </w:rPr>
              <w:t>Fundusze specjalne</w:t>
            </w:r>
          </w:p>
        </w:tc>
        <w:tc>
          <w:tcPr>
            <w:tcW w:w="2078" w:type="dxa"/>
            <w:vAlign w:val="center"/>
          </w:tcPr>
          <w:p w14:paraId="24168DC1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1 986,84</w:t>
            </w:r>
          </w:p>
        </w:tc>
        <w:tc>
          <w:tcPr>
            <w:tcW w:w="2826" w:type="dxa"/>
            <w:vAlign w:val="center"/>
          </w:tcPr>
          <w:p w14:paraId="1048E089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</w:tr>
      <w:tr w:rsidR="00BE5FE7" w14:paraId="77D510E1" w14:textId="77777777">
        <w:trPr>
          <w:trHeight w:val="600"/>
        </w:trPr>
        <w:tc>
          <w:tcPr>
            <w:tcW w:w="5351" w:type="dxa"/>
            <w:vAlign w:val="center"/>
          </w:tcPr>
          <w:p w14:paraId="1BBEEED8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8.1 Zakładowy Fundusz Świadczeń Socjalnych</w:t>
            </w:r>
          </w:p>
        </w:tc>
        <w:tc>
          <w:tcPr>
            <w:tcW w:w="2078" w:type="dxa"/>
            <w:vAlign w:val="center"/>
          </w:tcPr>
          <w:p w14:paraId="06DDA40C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1 986,84</w:t>
            </w:r>
          </w:p>
        </w:tc>
        <w:tc>
          <w:tcPr>
            <w:tcW w:w="2826" w:type="dxa"/>
            <w:vAlign w:val="center"/>
          </w:tcPr>
          <w:p w14:paraId="7FEB1016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</w:tr>
      <w:tr w:rsidR="00BE5FE7" w14:paraId="084FD2B2" w14:textId="77777777">
        <w:trPr>
          <w:trHeight w:val="300"/>
        </w:trPr>
        <w:tc>
          <w:tcPr>
            <w:tcW w:w="5351" w:type="dxa"/>
            <w:vAlign w:val="center"/>
          </w:tcPr>
          <w:p w14:paraId="43F56F5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8.2. Inne fundusze</w:t>
            </w:r>
          </w:p>
        </w:tc>
        <w:tc>
          <w:tcPr>
            <w:tcW w:w="2078" w:type="dxa"/>
            <w:vAlign w:val="center"/>
          </w:tcPr>
          <w:p w14:paraId="39BE24B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4E9369D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1289C480" w14:textId="77777777">
        <w:trPr>
          <w:trHeight w:val="600"/>
        </w:trPr>
        <w:tc>
          <w:tcPr>
            <w:tcW w:w="5351" w:type="dxa"/>
            <w:vAlign w:val="center"/>
          </w:tcPr>
          <w:p w14:paraId="7952A09F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Rezerwy na zobowiązania</w:t>
            </w:r>
          </w:p>
        </w:tc>
        <w:tc>
          <w:tcPr>
            <w:tcW w:w="2078" w:type="dxa"/>
            <w:vAlign w:val="center"/>
          </w:tcPr>
          <w:p w14:paraId="71E8E92C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0F462F1A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38798F67" w14:textId="77777777">
        <w:trPr>
          <w:trHeight w:val="600"/>
        </w:trPr>
        <w:tc>
          <w:tcPr>
            <w:tcW w:w="5351" w:type="dxa"/>
            <w:vAlign w:val="center"/>
          </w:tcPr>
          <w:p w14:paraId="4A4423FD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Rozliczenia międzyokresowe</w:t>
            </w:r>
          </w:p>
        </w:tc>
        <w:tc>
          <w:tcPr>
            <w:tcW w:w="2078" w:type="dxa"/>
            <w:vAlign w:val="center"/>
          </w:tcPr>
          <w:p w14:paraId="3325714F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26" w:type="dxa"/>
            <w:vAlign w:val="center"/>
          </w:tcPr>
          <w:p w14:paraId="3E78B9B8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BE5FE7" w14:paraId="4FC17189" w14:textId="77777777">
        <w:trPr>
          <w:trHeight w:val="300"/>
        </w:trPr>
        <w:tc>
          <w:tcPr>
            <w:tcW w:w="5351" w:type="dxa"/>
            <w:vAlign w:val="center"/>
          </w:tcPr>
          <w:p w14:paraId="2A7F27CE" w14:textId="77777777" w:rsidR="00BE5FE7" w:rsidRDefault="006A0C8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Suma pasywów</w:t>
            </w:r>
          </w:p>
        </w:tc>
        <w:tc>
          <w:tcPr>
            <w:tcW w:w="2078" w:type="dxa"/>
            <w:vAlign w:val="center"/>
          </w:tcPr>
          <w:p w14:paraId="6B26C4F4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21 625,09</w:t>
            </w:r>
          </w:p>
        </w:tc>
        <w:tc>
          <w:tcPr>
            <w:tcW w:w="2826" w:type="dxa"/>
            <w:vAlign w:val="center"/>
          </w:tcPr>
          <w:p w14:paraId="495EAA8B" w14:textId="77777777" w:rsidR="00BE5FE7" w:rsidRDefault="006A0C84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16 007,56</w:t>
            </w:r>
          </w:p>
        </w:tc>
      </w:tr>
    </w:tbl>
    <w:p w14:paraId="4B2D62D8" w14:textId="77777777" w:rsidR="00BE5FE7" w:rsidRDefault="00BE5FE7">
      <w:pPr>
        <w:rPr>
          <w:rFonts w:ascii="Arial" w:hAnsi="Arial"/>
          <w:sz w:val="28"/>
          <w:szCs w:val="28"/>
        </w:rPr>
      </w:pPr>
    </w:p>
    <w:p w14:paraId="2735DCA6" w14:textId="77777777" w:rsidR="00BE5FE7" w:rsidRDefault="00BE5FE7">
      <w:pPr>
        <w:rPr>
          <w:rFonts w:ascii="Arial" w:hAnsi="Arial"/>
          <w:sz w:val="28"/>
          <w:szCs w:val="28"/>
        </w:rPr>
      </w:pPr>
    </w:p>
    <w:sectPr w:rsidR="00BE5FE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E7"/>
    <w:rsid w:val="006A0C84"/>
    <w:rsid w:val="00B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14D0"/>
  <w15:docId w15:val="{47886E00-AAD5-4352-9C6B-C770C3A0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2021-09-03T12:43:00Z</dcterms:created>
  <dcterms:modified xsi:type="dcterms:W3CDTF">2021-09-03T12:43:00Z</dcterms:modified>
  <dc:language>pl-PL</dc:language>
</cp:coreProperties>
</file>